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AE" w:rsidRDefault="00ED4095">
      <w:pPr>
        <w:jc w:val="center"/>
      </w:pPr>
      <w:r>
        <w:rPr>
          <w:rFonts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5015865</wp:posOffset>
                </wp:positionH>
                <wp:positionV relativeFrom="paragraph">
                  <wp:posOffset>-822325</wp:posOffset>
                </wp:positionV>
                <wp:extent cx="695325" cy="381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95325" cy="381000"/>
                        </a:xfrm>
                        <a:prstGeom prst="rect">
                          <a:avLst/>
                        </a:prstGeom>
                        <a:solidFill>
                          <a:schemeClr val="lt1"/>
                        </a:solidFill>
                        <a:ln w="6350">
                          <a:solidFill>
                            <a:prstClr val="black"/>
                          </a:solidFill>
                        </a:ln>
                      </wps:spPr>
                      <wps:txbx>
                        <w:txbxContent>
                          <w:p w:rsidR="00ED4095" w:rsidRDefault="00ED4095">
                            <w:pPr>
                              <w:rPr>
                                <w:rFonts w:hint="eastAsia"/>
                              </w:rPr>
                            </w:pPr>
                            <w:r>
                              <w:rPr>
                                <w:rFonts w:hint="eastAsia"/>
                              </w:rPr>
                              <w:t>別紙</w:t>
                            </w:r>
                            <w:r>
                              <w:t>３</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4.95pt;margin-top:-64.75pt;width:54.7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" fillcolor="white [3201]" strokeweight=".5pt">
                <v:textbox>
                  <w:txbxContent>
                    <w:p w:rsidR="00ED4095" w:rsidRDefault="00ED4095">
                      <w:pPr>
                        <w:rPr>
                          <w:rFonts w:hint="eastAsia"/>
                        </w:rPr>
                      </w:pPr>
                      <w:r>
                        <w:rPr>
                          <w:rFonts w:hint="eastAsia"/>
                        </w:rPr>
                        <w:t>別紙</w:t>
                      </w:r>
                      <w:r>
                        <w:t>３</w:t>
                      </w:r>
                      <w:bookmarkStart w:id="1" w:name="_GoBack"/>
                      <w:bookmarkEnd w:id="1"/>
                    </w:p>
                  </w:txbxContent>
                </v:textbox>
              </v:shape>
            </w:pict>
          </mc:Fallback>
        </mc:AlternateContent>
      </w:r>
      <w:r>
        <w:rPr>
          <w:rFonts w:hint="eastAsia"/>
          <w:b/>
          <w:sz w:val="24"/>
        </w:rPr>
        <w:t>中山間地域介護サービス確保対策事業費補助金の一時金等支給に関するＱＡ</w:t>
      </w:r>
    </w:p>
    <w:p w:rsidR="00395BAE" w:rsidRDefault="00395BAE"/>
    <w:p w:rsidR="00395BAE" w:rsidRDefault="00ED4095">
      <w:r>
        <w:rPr>
          <w:rFonts w:hint="eastAsia"/>
          <w:b/>
        </w:rPr>
        <w:t>○支給にあたってはどのような条件を満たす必要があるか。</w:t>
      </w:r>
    </w:p>
    <w:p w:rsidR="00395BAE" w:rsidRDefault="00ED4095">
      <w:r>
        <w:rPr>
          <w:rFonts w:hint="eastAsia"/>
        </w:rPr>
        <w:t>・別紙「一時金等要件一覧」及び県の補助金交付要綱を参照。</w:t>
      </w:r>
    </w:p>
    <w:p w:rsidR="00395BAE" w:rsidRDefault="00395BAE"/>
    <w:p w:rsidR="00395BAE" w:rsidRDefault="00ED4095">
      <w:r>
        <w:rPr>
          <w:rFonts w:hint="eastAsia"/>
          <w:b/>
        </w:rPr>
        <w:t>〇派遣会社等を通じての雇用や外国人労働者の雇用も補助対象となるか。</w:t>
      </w:r>
    </w:p>
    <w:p w:rsidR="00395BAE" w:rsidRDefault="00ED4095">
      <w:r>
        <w:rPr>
          <w:rFonts w:hint="eastAsia"/>
        </w:rPr>
        <w:t>・支給要件を満たす者の雇用であれば補助対象として差し支えない。</w:t>
      </w:r>
    </w:p>
    <w:p w:rsidR="00395BAE" w:rsidRDefault="00395BAE"/>
    <w:p w:rsidR="00395BAE" w:rsidRDefault="00ED4095">
      <w:r>
        <w:rPr>
          <w:rFonts w:hint="eastAsia"/>
          <w:b/>
        </w:rPr>
        <w:t>〇補助金返還が発生した場合、返還は職員を雇用した事業所が行うのか。</w:t>
      </w:r>
    </w:p>
    <w:p w:rsidR="00395BAE" w:rsidRDefault="00ED4095">
      <w:pPr>
        <w:ind w:left="210" w:hangingChars="100" w:hanging="210"/>
      </w:pPr>
      <w:r>
        <w:rPr>
          <w:rFonts w:hint="eastAsia"/>
        </w:rPr>
        <w:t>・職員を新規雇用した事業所が、その職員に対して一時金等を支給した場合に補助を行う制度であることから、補助を受けた事業所が返還義務を負う。</w:t>
      </w:r>
    </w:p>
    <w:p w:rsidR="00395BAE" w:rsidRDefault="00ED4095">
      <w:pPr>
        <w:ind w:left="210" w:hangingChars="100" w:hanging="210"/>
      </w:pPr>
      <w:r>
        <w:rPr>
          <w:rFonts w:hint="eastAsia"/>
        </w:rPr>
        <w:t>・ただし、職員から事業所に一時金等を返還させる内容の契約を労使間で締結することを妨げるものではない。</w:t>
      </w:r>
    </w:p>
    <w:p w:rsidR="00395BAE" w:rsidRDefault="00395BAE"/>
    <w:p w:rsidR="00395BAE" w:rsidRDefault="00ED4095">
      <w:r>
        <w:rPr>
          <w:rFonts w:hint="eastAsia"/>
          <w:b/>
        </w:rPr>
        <w:t>○新規雇用職員の法人内の他事業所への異動はどのように扱うか。</w:t>
      </w:r>
    </w:p>
    <w:p w:rsidR="00395BAE" w:rsidRDefault="00ED4095">
      <w:r>
        <w:rPr>
          <w:rFonts w:hint="eastAsia"/>
        </w:rPr>
        <w:t>・原則として雇用された事業所で１年以上の継続した勤務が必要。</w:t>
      </w:r>
    </w:p>
    <w:p w:rsidR="00395BAE" w:rsidRDefault="00ED4095">
      <w:r>
        <w:rPr>
          <w:rFonts w:hint="eastAsia"/>
        </w:rPr>
        <w:t>（例１）Ａ法人がＢ事業所とＣ事業所を運営（Ｂ、Ｃともに補助対象事業所）</w:t>
      </w:r>
    </w:p>
    <w:p w:rsidR="00395BAE" w:rsidRDefault="00ED4095">
      <w:pPr>
        <w:ind w:firstLineChars="100" w:firstLine="210"/>
      </w:pPr>
      <w:r>
        <w:rPr>
          <w:rFonts w:hint="eastAsia"/>
        </w:rPr>
        <w:t>→雇用</w:t>
      </w:r>
      <w:r>
        <w:rPr>
          <w:rFonts w:hint="eastAsia"/>
        </w:rPr>
        <w:t>後１年以内にＢ事業所からＣ事業所へ異動した場合でも、一時金等の返還は不要</w:t>
      </w:r>
    </w:p>
    <w:p w:rsidR="00395BAE" w:rsidRDefault="00ED4095">
      <w:pPr>
        <w:ind w:leftChars="200" w:left="630" w:hangingChars="100" w:hanging="210"/>
      </w:pPr>
      <w:r>
        <w:rPr>
          <w:rFonts w:hint="eastAsia"/>
        </w:rPr>
        <w:t>※ただし、市町村から事業所へ補助を行うことから、ＢとＣの事業所が同一市町村内に所在する場合に限る。ＢとＣがそれぞれ別市町村に所在する場合は、雇用後１年未満の異動であれば一時金等の返還が必要。</w:t>
      </w:r>
    </w:p>
    <w:p w:rsidR="00395BAE" w:rsidRDefault="00ED4095">
      <w:r>
        <w:rPr>
          <w:rFonts w:hint="eastAsia"/>
        </w:rPr>
        <w:t>（例２）Ａ法人がＢ事業所（補助対象事業所）とＣ事業所（補助対象外事業所）を運営</w:t>
      </w:r>
    </w:p>
    <w:p w:rsidR="00395BAE" w:rsidRDefault="00ED4095">
      <w:pPr>
        <w:ind w:firstLineChars="100" w:firstLine="210"/>
      </w:pPr>
      <w:r>
        <w:rPr>
          <w:rFonts w:hint="eastAsia"/>
        </w:rPr>
        <w:t>→雇用後１年以内にＢ事業所からＣ事業所へ異動した場合は、一時金等の返還が必要。</w:t>
      </w:r>
    </w:p>
    <w:p w:rsidR="00395BAE" w:rsidRDefault="00ED4095">
      <w:pPr>
        <w:ind w:firstLineChars="200" w:firstLine="420"/>
      </w:pPr>
      <w:r>
        <w:rPr>
          <w:rFonts w:hint="eastAsia"/>
        </w:rPr>
        <w:t>※中山間地域での人材を確保するという本補助金の目的を達成できないため</w:t>
      </w:r>
    </w:p>
    <w:p w:rsidR="00395BAE" w:rsidRDefault="00395BAE"/>
    <w:p w:rsidR="00395BAE" w:rsidRDefault="00ED4095">
      <w:r>
        <w:rPr>
          <w:rFonts w:hint="eastAsia"/>
          <w:b/>
          <w:color w:val="000000" w:themeColor="text1"/>
        </w:rPr>
        <w:t>〇現在事業所に勤務している者が退職して別事業所に雇用された場合はどのように扱うか。</w:t>
      </w:r>
    </w:p>
    <w:p w:rsidR="00395BAE" w:rsidRDefault="00ED4095">
      <w:pPr>
        <w:ind w:left="210" w:hangingChars="100" w:hanging="210"/>
      </w:pPr>
      <w:r>
        <w:rPr>
          <w:rFonts w:hint="eastAsia"/>
        </w:rPr>
        <w:t>・一時金等の支給要件として、以下に該当する場合は、前の事業所を退職した日の翌日から起算して３ヶ月を越えてから、新たな事業所に雇用される必要がある。</w:t>
      </w:r>
    </w:p>
    <w:p w:rsidR="00395BAE" w:rsidRDefault="00ED4095">
      <w:pPr>
        <w:ind w:firstLineChars="100" w:firstLine="210"/>
      </w:pPr>
      <w:r>
        <w:rPr>
          <w:rFonts w:hint="eastAsia"/>
        </w:rPr>
        <w:t>①前の事業所と新たな事業所が同一市町村内に所在する場合</w:t>
      </w:r>
    </w:p>
    <w:p w:rsidR="00395BAE" w:rsidRDefault="00ED4095">
      <w:pPr>
        <w:ind w:firstLineChars="100" w:firstLine="210"/>
      </w:pPr>
      <w:r>
        <w:rPr>
          <w:rFonts w:hint="eastAsia"/>
        </w:rPr>
        <w:t>②過去に勤務していた事業所に再度雇用される場合</w:t>
      </w:r>
    </w:p>
    <w:p w:rsidR="00395BAE" w:rsidRDefault="00ED4095">
      <w:pPr>
        <w:ind w:firstLineChars="100" w:firstLine="210"/>
      </w:pPr>
      <w:r>
        <w:rPr>
          <w:rFonts w:hint="eastAsia"/>
        </w:rPr>
        <w:t>③過去に勤務していた事業所と同じ法人が運営する他の事業所に雇用される場合</w:t>
      </w:r>
    </w:p>
    <w:p w:rsidR="00395BAE" w:rsidRDefault="00ED4095">
      <w:pPr>
        <w:ind w:left="210" w:hangingChars="100" w:hanging="210"/>
      </w:pPr>
      <w:r>
        <w:rPr>
          <w:rFonts w:hint="eastAsia"/>
        </w:rPr>
        <w:t>・なお、上記①～③は事業所のサービス種別を問わず適用される。例えば、通所介護事業所から訪問介護事業所や</w:t>
      </w:r>
      <w:r>
        <w:rPr>
          <w:rFonts w:hint="eastAsia"/>
        </w:rPr>
        <w:t>居宅介護支援事業所へ転職した場合であっても、上記①～③のいずれかに該当するのであれば、退職から３ヶ月を越える期間が必要になる。</w:t>
      </w:r>
    </w:p>
    <w:p w:rsidR="00395BAE" w:rsidRDefault="00395BAE"/>
    <w:p w:rsidR="00395BAE" w:rsidRDefault="00395BAE"/>
    <w:p w:rsidR="00395BAE" w:rsidRDefault="00395BAE"/>
    <w:p w:rsidR="00395BAE" w:rsidRDefault="00ED4095">
      <w:pPr>
        <w:ind w:left="211" w:hangingChars="100" w:hanging="211"/>
      </w:pPr>
      <w:r>
        <w:rPr>
          <w:rFonts w:hint="eastAsia"/>
          <w:b/>
          <w:color w:val="000000" w:themeColor="text1"/>
        </w:rPr>
        <w:lastRenderedPageBreak/>
        <w:t>〇市町村が独自に実施する同様の事業により一時金等を受給した者は本補助金の対象となるか。</w:t>
      </w:r>
    </w:p>
    <w:p w:rsidR="00395BAE" w:rsidRDefault="00ED4095">
      <w:pPr>
        <w:ind w:left="210" w:hangingChars="100" w:hanging="210"/>
      </w:pPr>
      <w:r>
        <w:rPr>
          <w:rFonts w:hint="eastAsia"/>
        </w:rPr>
        <w:t>・本補助金は市町村独自事業による一時金等の支給を妨げるものではないため、本補助金と併行して支給しても差し支えない。</w:t>
      </w:r>
    </w:p>
    <w:p w:rsidR="00395BAE" w:rsidRDefault="00ED4095">
      <w:r>
        <w:rPr>
          <w:rFonts w:hint="eastAsia"/>
        </w:rPr>
        <w:t>・ただし、本補助金を市町村独自事業の財源に充てることはできない。</w:t>
      </w:r>
    </w:p>
    <w:p w:rsidR="00395BAE" w:rsidRDefault="00395BAE"/>
    <w:p w:rsidR="00395BAE" w:rsidRDefault="00ED4095">
      <w:pPr>
        <w:ind w:left="211" w:hangingChars="100" w:hanging="211"/>
      </w:pPr>
      <w:r>
        <w:rPr>
          <w:rFonts w:hint="eastAsia"/>
          <w:b/>
        </w:rPr>
        <w:t>〇雇用予定の者が他の市町村で過去に一時金等の支給を受けているかどうか判断する方法はあるか。</w:t>
      </w:r>
    </w:p>
    <w:p w:rsidR="00395BAE" w:rsidRDefault="00ED4095">
      <w:pPr>
        <w:ind w:left="210" w:hangingChars="100" w:hanging="210"/>
      </w:pPr>
      <w:r>
        <w:rPr>
          <w:rFonts w:hint="eastAsia"/>
        </w:rPr>
        <w:t>・市町村から照</w:t>
      </w:r>
      <w:r>
        <w:rPr>
          <w:rFonts w:hint="eastAsia"/>
        </w:rPr>
        <w:t>会があれば、雇用予定の者が過去に支給を受けているかどうか確認を行えるように、</w:t>
      </w:r>
      <w:r>
        <w:rPr>
          <w:rFonts w:hint="eastAsia"/>
        </w:rPr>
        <w:t>県で本補助金による一時金等の支給を受けた者のリストを作成し、支給履歴を管理していく予定。</w:t>
      </w:r>
    </w:p>
    <w:p w:rsidR="00395BAE" w:rsidRDefault="00395BAE"/>
    <w:p w:rsidR="00395BAE" w:rsidRDefault="00ED4095">
      <w:pPr>
        <w:ind w:left="211" w:hangingChars="100" w:hanging="211"/>
      </w:pPr>
      <w:r>
        <w:rPr>
          <w:rFonts w:hint="eastAsia"/>
          <w:b/>
        </w:rPr>
        <w:t>○新規雇用した職員が同一事業所内で他の業務（訪問介護事業所にあっては訪問介護サービス以外の業務、居宅介護支援事業所にあっては居宅介護支援サービス以外の業務）に従事することは可能か。</w:t>
      </w:r>
    </w:p>
    <w:p w:rsidR="00395BAE" w:rsidRDefault="00ED4095">
      <w:pPr>
        <w:ind w:left="210" w:hangingChars="100" w:hanging="210"/>
      </w:pPr>
      <w:r>
        <w:rPr>
          <w:rFonts w:hint="eastAsia"/>
        </w:rPr>
        <w:t>・</w:t>
      </w:r>
      <w:r>
        <w:rPr>
          <w:rFonts w:hint="eastAsia"/>
          <w:color w:val="000000" w:themeColor="text1"/>
          <w:kern w:val="22"/>
          <w:sz w:val="20"/>
        </w:rPr>
        <w:t>「指定居宅サービス等及び指定介護予防サービス等に関する基準について」（平成</w:t>
      </w:r>
      <w:r>
        <w:rPr>
          <w:rFonts w:hint="eastAsia"/>
          <w:color w:val="000000" w:themeColor="text1"/>
          <w:kern w:val="22"/>
          <w:sz w:val="20"/>
        </w:rPr>
        <w:t>11</w:t>
      </w:r>
      <w:r>
        <w:rPr>
          <w:rFonts w:hint="eastAsia"/>
          <w:color w:val="000000" w:themeColor="text1"/>
          <w:kern w:val="22"/>
          <w:sz w:val="20"/>
        </w:rPr>
        <w:t>年老企第</w:t>
      </w:r>
      <w:r>
        <w:rPr>
          <w:rFonts w:hint="eastAsia"/>
          <w:color w:val="000000" w:themeColor="text1"/>
          <w:kern w:val="22"/>
          <w:sz w:val="20"/>
        </w:rPr>
        <w:t>25</w:t>
      </w:r>
      <w:r>
        <w:rPr>
          <w:rFonts w:hint="eastAsia"/>
          <w:color w:val="000000" w:themeColor="text1"/>
          <w:kern w:val="22"/>
          <w:sz w:val="20"/>
        </w:rPr>
        <w:t>号）</w:t>
      </w:r>
      <w:r>
        <w:rPr>
          <w:rFonts w:hint="eastAsia"/>
          <w:color w:val="000000" w:themeColor="text1"/>
        </w:rPr>
        <w:t>における「専ら従事すること」を要件としている</w:t>
      </w:r>
      <w:r>
        <w:rPr>
          <w:rFonts w:hint="eastAsia"/>
        </w:rPr>
        <w:t>。</w:t>
      </w:r>
    </w:p>
    <w:p w:rsidR="00395BAE" w:rsidRDefault="00395BAE"/>
    <w:p w:rsidR="00395BAE" w:rsidRDefault="00ED4095">
      <w:pPr>
        <w:ind w:left="211" w:hangingChars="100" w:hanging="211"/>
      </w:pPr>
      <w:r>
        <w:rPr>
          <w:rFonts w:hint="eastAsia"/>
          <w:b/>
        </w:rPr>
        <w:t>〇一時金等を支給した職員が雇用後１年以内に産休や育休等を取得した場合、休暇中の期間は支給要件にある雇用期間に合算できるか。</w:t>
      </w:r>
    </w:p>
    <w:p w:rsidR="00395BAE" w:rsidRDefault="00ED4095">
      <w:pPr>
        <w:ind w:left="210" w:hangingChars="100" w:hanging="210"/>
      </w:pPr>
      <w:r>
        <w:rPr>
          <w:rFonts w:hint="eastAsia"/>
        </w:rPr>
        <w:t>・産休や育休等の長期休暇期間は、支給要件にある雇用期間に合算せず、雇用開始の日から休暇中の期間を除き、１年以上勤務を継続する必要がある。</w:t>
      </w:r>
    </w:p>
    <w:p w:rsidR="00395BAE" w:rsidRDefault="00ED4095">
      <w:r>
        <w:rPr>
          <w:rFonts w:hint="eastAsia"/>
        </w:rPr>
        <w:t>（例）</w:t>
      </w:r>
    </w:p>
    <w:p w:rsidR="00395BAE" w:rsidRDefault="00ED4095">
      <w:r>
        <w:rPr>
          <w:rFonts w:hint="eastAsia"/>
          <w:noProof/>
        </w:rPr>
        <w:drawing>
          <wp:inline distT="0" distB="0" distL="203200" distR="203200">
            <wp:extent cx="5400040" cy="1086485"/>
            <wp:effectExtent l="24130" t="24130" r="23495" b="23495"/>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400040" cy="1086485"/>
                    </a:xfrm>
                    <a:prstGeom prst="rect">
                      <a:avLst/>
                    </a:prstGeom>
                    <a:ln>
                      <a:solidFill>
                        <a:schemeClr val="tx1"/>
                      </a:solidFill>
                    </a:ln>
                  </pic:spPr>
                </pic:pic>
              </a:graphicData>
            </a:graphic>
          </wp:inline>
        </w:drawing>
      </w:r>
    </w:p>
    <w:p w:rsidR="00395BAE" w:rsidRDefault="00395BAE"/>
    <w:p w:rsidR="00395BAE" w:rsidRDefault="00ED4095">
      <w:r>
        <w:rPr>
          <w:rFonts w:hint="eastAsia"/>
          <w:b/>
        </w:rPr>
        <w:t>○常勤・非常勤を問わず支給対象となるか。</w:t>
      </w:r>
    </w:p>
    <w:p w:rsidR="00395BAE" w:rsidRDefault="00ED4095">
      <w:pPr>
        <w:ind w:left="200" w:hangingChars="100" w:hanging="200"/>
      </w:pPr>
      <w:r>
        <w:rPr>
          <w:rFonts w:hint="eastAsia"/>
          <w:color w:val="000000" w:themeColor="text1"/>
          <w:kern w:val="22"/>
          <w:sz w:val="20"/>
        </w:rPr>
        <w:t>・「指定居宅サービス等及び指定介護予防サービス等に関する基準について」（平成</w:t>
      </w:r>
      <w:r>
        <w:rPr>
          <w:rFonts w:hint="eastAsia"/>
          <w:color w:val="000000" w:themeColor="text1"/>
          <w:kern w:val="22"/>
          <w:sz w:val="20"/>
        </w:rPr>
        <w:t>11</w:t>
      </w:r>
      <w:r>
        <w:rPr>
          <w:rFonts w:hint="eastAsia"/>
          <w:color w:val="000000" w:themeColor="text1"/>
          <w:kern w:val="22"/>
          <w:sz w:val="20"/>
        </w:rPr>
        <w:t>年老企第</w:t>
      </w:r>
      <w:r>
        <w:rPr>
          <w:rFonts w:hint="eastAsia"/>
          <w:color w:val="000000" w:themeColor="text1"/>
          <w:kern w:val="22"/>
          <w:sz w:val="20"/>
        </w:rPr>
        <w:t>25</w:t>
      </w:r>
      <w:r>
        <w:rPr>
          <w:rFonts w:hint="eastAsia"/>
          <w:color w:val="000000" w:themeColor="text1"/>
          <w:kern w:val="22"/>
          <w:sz w:val="20"/>
        </w:rPr>
        <w:t>号）</w:t>
      </w:r>
      <w:r>
        <w:rPr>
          <w:rFonts w:hint="eastAsia"/>
          <w:color w:val="000000" w:themeColor="text1"/>
        </w:rPr>
        <w:t>における「常勤」であることを要件としている</w:t>
      </w:r>
      <w:r>
        <w:rPr>
          <w:rFonts w:hint="eastAsia"/>
        </w:rPr>
        <w:t>。</w:t>
      </w:r>
    </w:p>
    <w:p w:rsidR="00395BAE" w:rsidRDefault="00395BAE"/>
    <w:p w:rsidR="00395BAE" w:rsidRDefault="00ED4095">
      <w:r>
        <w:rPr>
          <w:rFonts w:hint="eastAsia"/>
          <w:b/>
        </w:rPr>
        <w:t>○転居に係る費用について、新規雇用職員の家族等の移動に伴う費用は補助対象となるか。</w:t>
      </w:r>
    </w:p>
    <w:p w:rsidR="00395BAE" w:rsidRDefault="00ED4095">
      <w:pPr>
        <w:ind w:left="210" w:hangingChars="100" w:hanging="210"/>
      </w:pPr>
      <w:r>
        <w:rPr>
          <w:rFonts w:hint="eastAsia"/>
        </w:rPr>
        <w:t>・旧住居から新住居への移動に係る費用（航空費用など）については、新規雇用職員本人分のみ補助対象となり、家族等の分は対象としない。</w:t>
      </w:r>
    </w:p>
    <w:p w:rsidR="00395BAE" w:rsidRDefault="00ED4095">
      <w:r>
        <w:rPr>
          <w:rFonts w:hint="eastAsia"/>
        </w:rPr>
        <w:t>・引越し業者に支払う費用等については、家族等の分も対象として差し支えない。</w:t>
      </w:r>
    </w:p>
    <w:p w:rsidR="00395BAE" w:rsidRDefault="00ED4095">
      <w:r>
        <w:rPr>
          <w:rFonts w:hint="eastAsia"/>
          <w:b/>
        </w:rPr>
        <w:lastRenderedPageBreak/>
        <w:t>○転居に係る費用の補助額は実費ベースでの補助となるか。</w:t>
      </w:r>
    </w:p>
    <w:p w:rsidR="00395BAE" w:rsidRDefault="00ED4095">
      <w:r>
        <w:rPr>
          <w:rFonts w:hint="eastAsia"/>
        </w:rPr>
        <w:t>・転居に係る費用の実費ベースでの補助となる。</w:t>
      </w:r>
    </w:p>
    <w:p w:rsidR="00395BAE" w:rsidRDefault="00ED4095">
      <w:pPr>
        <w:ind w:left="210" w:hangingChars="100" w:hanging="210"/>
      </w:pPr>
      <w:r>
        <w:rPr>
          <w:rFonts w:hint="eastAsia"/>
        </w:rPr>
        <w:t>・従って、県への実績報告時には引越し業者の領収書写しなど、転居等に要した金額が分かるものを提出すること。</w:t>
      </w:r>
    </w:p>
    <w:p w:rsidR="00395BAE" w:rsidRDefault="00395BAE"/>
    <w:p w:rsidR="00395BAE" w:rsidRDefault="00ED4095">
      <w:r>
        <w:rPr>
          <w:rFonts w:hint="eastAsia"/>
          <w:b/>
        </w:rPr>
        <w:t>〇転居に伴い</w:t>
      </w:r>
      <w:r>
        <w:rPr>
          <w:rFonts w:hint="eastAsia"/>
          <w:b/>
        </w:rPr>
        <w:t>住民票の移動をしていない場合でも補助対象となるか。</w:t>
      </w:r>
    </w:p>
    <w:p w:rsidR="00395BAE" w:rsidRDefault="00ED4095">
      <w:pPr>
        <w:ind w:left="210" w:hangingChars="100" w:hanging="210"/>
      </w:pPr>
      <w:r>
        <w:rPr>
          <w:rFonts w:hint="eastAsia"/>
        </w:rPr>
        <w:t>・住民票の移動の有無は問わず、就労に伴い必要となる転居であった場合は、補助対象として差し支えない。</w:t>
      </w:r>
    </w:p>
    <w:p w:rsidR="00395BAE" w:rsidRDefault="00395BAE">
      <w:pPr>
        <w:ind w:left="210" w:hangingChars="100" w:hanging="210"/>
      </w:pPr>
    </w:p>
    <w:p w:rsidR="00395BAE" w:rsidRDefault="00ED4095">
      <w:pPr>
        <w:ind w:left="211" w:hangingChars="100" w:hanging="211"/>
      </w:pPr>
      <w:r>
        <w:rPr>
          <w:rFonts w:hint="eastAsia"/>
          <w:b/>
        </w:rPr>
        <w:t>〇新規雇用職員が１年以内に退職した場合、一時金だけでなく転居に係る費用も返還対象となるか。</w:t>
      </w:r>
    </w:p>
    <w:p w:rsidR="00395BAE" w:rsidRDefault="00ED4095">
      <w:pPr>
        <w:ind w:left="210" w:hangingChars="100" w:hanging="210"/>
        <w:rPr>
          <w:b/>
        </w:rPr>
      </w:pPr>
      <w:r>
        <w:rPr>
          <w:rFonts w:hint="eastAsia"/>
        </w:rPr>
        <w:t>・一時金だけでなく転居に係る費用も返還対象となる。</w:t>
      </w:r>
    </w:p>
    <w:sectPr w:rsidR="00395BAE">
      <w:pgSz w:w="11906" w:h="16838"/>
      <w:pgMar w:top="180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D4095">
      <w:r>
        <w:separator/>
      </w:r>
    </w:p>
  </w:endnote>
  <w:endnote w:type="continuationSeparator" w:id="0">
    <w:p w:rsidR="00000000" w:rsidRDefault="00ED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D4095">
      <w:r>
        <w:separator/>
      </w:r>
    </w:p>
  </w:footnote>
  <w:footnote w:type="continuationSeparator" w:id="0">
    <w:p w:rsidR="00000000" w:rsidRDefault="00ED4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AE"/>
    <w:rsid w:val="00395BAE"/>
    <w:rsid w:val="00ED409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9EB28"/>
  <w15:chartTrackingRefBased/>
  <w15:docId w15:val="{9A169FAF-F498-41B6-9B66-56AEA6DA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ED4095"/>
    <w:pPr>
      <w:tabs>
        <w:tab w:val="center" w:pos="4252"/>
        <w:tab w:val="right" w:pos="8504"/>
      </w:tabs>
      <w:snapToGrid w:val="0"/>
    </w:pPr>
  </w:style>
  <w:style w:type="character" w:customStyle="1" w:styleId="a6">
    <w:name w:val="ヘッダー (文字)"/>
    <w:basedOn w:val="a0"/>
    <w:link w:val="a5"/>
    <w:uiPriority w:val="99"/>
    <w:rsid w:val="00ED4095"/>
  </w:style>
  <w:style w:type="paragraph" w:styleId="a7">
    <w:name w:val="footer"/>
    <w:basedOn w:val="a"/>
    <w:link w:val="a8"/>
    <w:uiPriority w:val="99"/>
    <w:unhideWhenUsed/>
    <w:rsid w:val="00ED4095"/>
    <w:pPr>
      <w:tabs>
        <w:tab w:val="center" w:pos="4252"/>
        <w:tab w:val="right" w:pos="8504"/>
      </w:tabs>
      <w:snapToGrid w:val="0"/>
    </w:pPr>
  </w:style>
  <w:style w:type="character" w:customStyle="1" w:styleId="a8">
    <w:name w:val="フッター (文字)"/>
    <w:basedOn w:val="a0"/>
    <w:link w:val="a7"/>
    <w:uiPriority w:val="99"/>
    <w:rsid w:val="00ED4095"/>
  </w:style>
  <w:style w:type="paragraph" w:styleId="a9">
    <w:name w:val="Balloon Text"/>
    <w:basedOn w:val="a"/>
    <w:link w:val="aa"/>
    <w:uiPriority w:val="99"/>
    <w:semiHidden/>
    <w:unhideWhenUsed/>
    <w:rsid w:val="00ED40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4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3</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449043</dc:creator>
  <cp:lastModifiedBy>kourei</cp:lastModifiedBy>
  <cp:revision>1</cp:revision>
  <cp:lastPrinted>2023-03-23T03:50:00Z</cp:lastPrinted>
  <dcterms:created xsi:type="dcterms:W3CDTF">2023-02-15T06:43:00Z</dcterms:created>
  <dcterms:modified xsi:type="dcterms:W3CDTF">2023-03-23T03:50:00Z</dcterms:modified>
</cp:coreProperties>
</file>